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8F" w:rsidRPr="00002E8A" w:rsidRDefault="00111E8F">
      <w:pPr>
        <w:rPr>
          <w:rFonts w:ascii="Batang" w:eastAsia="Batang" w:hAnsi="Batang"/>
          <w:sz w:val="24"/>
          <w:szCs w:val="24"/>
        </w:rPr>
      </w:pPr>
      <w:bookmarkStart w:id="0" w:name="_GoBack"/>
      <w:bookmarkEnd w:id="0"/>
      <w:r w:rsidRPr="00111E8F">
        <w:rPr>
          <w:rFonts w:ascii="Batang" w:eastAsia="Batang" w:hAnsi="Batang"/>
          <w:color w:val="000000"/>
          <w:spacing w:val="3"/>
          <w:sz w:val="24"/>
          <w:szCs w:val="24"/>
        </w:rPr>
        <w:t>The activities of the mind are related to patterns of brain activity</w:t>
      </w:r>
      <w:r>
        <w:rPr>
          <w:rFonts w:ascii="Batang" w:eastAsia="Batang" w:hAnsi="Batang"/>
          <w:color w:val="000000"/>
          <w:spacing w:val="3"/>
          <w:sz w:val="24"/>
          <w:szCs w:val="24"/>
        </w:rPr>
        <w:t xml:space="preserve">, </w:t>
      </w:r>
      <w:r w:rsidRPr="00111E8F">
        <w:rPr>
          <w:rFonts w:ascii="Batang" w:eastAsia="Batang" w:hAnsi="Batang"/>
          <w:color w:val="000000"/>
          <w:spacing w:val="3"/>
          <w:sz w:val="24"/>
          <w:szCs w:val="24"/>
        </w:rPr>
        <w:t xml:space="preserve">over time, the different activities of the mind </w:t>
      </w:r>
      <w:r w:rsidR="00002E8A">
        <w:rPr>
          <w:rFonts w:ascii="Batang" w:eastAsia="Batang" w:hAnsi="Batang"/>
          <w:color w:val="000000"/>
          <w:spacing w:val="3"/>
          <w:sz w:val="24"/>
          <w:szCs w:val="24"/>
        </w:rPr>
        <w:t xml:space="preserve">are </w:t>
      </w:r>
      <w:r w:rsidRPr="00111E8F">
        <w:rPr>
          <w:rFonts w:ascii="Batang" w:eastAsia="Batang" w:hAnsi="Batang"/>
          <w:color w:val="000000"/>
          <w:spacing w:val="3"/>
          <w:sz w:val="24"/>
          <w:szCs w:val="24"/>
        </w:rPr>
        <w:t>reflected in continually shifting and evolving patterns of interaction between brain networks.</w:t>
      </w:r>
      <w:r w:rsidR="00002E8A">
        <w:rPr>
          <w:rFonts w:ascii="Batang" w:eastAsia="Batang" w:hAnsi="Batang"/>
          <w:color w:val="000000"/>
          <w:spacing w:val="3"/>
          <w:sz w:val="24"/>
          <w:szCs w:val="24"/>
        </w:rPr>
        <w:t xml:space="preserve"> </w:t>
      </w:r>
      <w:r w:rsidR="000E51DF">
        <w:rPr>
          <w:rFonts w:ascii="Batang" w:eastAsia="Batang" w:hAnsi="Batang"/>
          <w:color w:val="000000"/>
          <w:spacing w:val="3"/>
          <w:sz w:val="24"/>
          <w:szCs w:val="24"/>
        </w:rPr>
        <w:t>A</w:t>
      </w:r>
      <w:r w:rsidR="00002E8A" w:rsidRPr="00002E8A">
        <w:rPr>
          <w:rFonts w:ascii="Batang" w:eastAsia="Batang" w:hAnsi="Batang"/>
          <w:color w:val="000000"/>
          <w:spacing w:val="3"/>
          <w:sz w:val="24"/>
          <w:szCs w:val="24"/>
        </w:rPr>
        <w:t xml:space="preserve"> limited number of core patterns of brain activity and interaction seem to crop up as recurring features in a wide variety of different mental activities. These core patterns reflect some basic “modes of mind.”</w:t>
      </w:r>
    </w:p>
    <w:p w:rsidR="00111E8F" w:rsidRPr="0004490B" w:rsidRDefault="000E51DF" w:rsidP="0004490B">
      <w:pPr>
        <w:jc w:val="center"/>
        <w:rPr>
          <w:rFonts w:ascii="Batang" w:eastAsia="Batang" w:hAnsi="Batang"/>
          <w:sz w:val="32"/>
          <w:szCs w:val="32"/>
        </w:rPr>
      </w:pPr>
      <w:r w:rsidRPr="0004490B">
        <w:rPr>
          <w:rFonts w:ascii="Batang" w:eastAsia="Batang" w:hAnsi="Batang"/>
          <w:sz w:val="32"/>
          <w:szCs w:val="32"/>
        </w:rPr>
        <w:t xml:space="preserve">Mindfulness </w:t>
      </w:r>
      <w:r w:rsidR="0004490B" w:rsidRPr="0004490B">
        <w:rPr>
          <w:rFonts w:ascii="Batang" w:eastAsia="Batang" w:hAnsi="Batang"/>
          <w:sz w:val="32"/>
          <w:szCs w:val="32"/>
        </w:rPr>
        <w:t>– allows us to cultivate</w:t>
      </w:r>
      <w:r w:rsidR="007710C5">
        <w:rPr>
          <w:rFonts w:ascii="Batang" w:eastAsia="Batang" w:hAnsi="Batang"/>
          <w:sz w:val="32"/>
          <w:szCs w:val="32"/>
        </w:rPr>
        <w:t xml:space="preserve"> </w:t>
      </w:r>
      <w:r w:rsidR="0004490B" w:rsidRPr="0004490B">
        <w:rPr>
          <w:rFonts w:ascii="Batang" w:eastAsia="Batang" w:hAnsi="Batang"/>
          <w:sz w:val="32"/>
          <w:szCs w:val="32"/>
        </w:rPr>
        <w:t xml:space="preserve">being mode </w:t>
      </w:r>
    </w:p>
    <w:tbl>
      <w:tblPr>
        <w:tblStyle w:val="TableGrid"/>
        <w:tblW w:w="0" w:type="auto"/>
        <w:tblLook w:val="04A0" w:firstRow="1" w:lastRow="0" w:firstColumn="1" w:lastColumn="0" w:noHBand="0" w:noVBand="1"/>
      </w:tblPr>
      <w:tblGrid>
        <w:gridCol w:w="4508"/>
        <w:gridCol w:w="4508"/>
      </w:tblGrid>
      <w:tr w:rsidR="00002E8A" w:rsidTr="00002E8A">
        <w:tc>
          <w:tcPr>
            <w:tcW w:w="4508" w:type="dxa"/>
          </w:tcPr>
          <w:p w:rsidR="00C40A3A" w:rsidRDefault="000E51DF" w:rsidP="00111E8F">
            <w:pPr>
              <w:rPr>
                <w:rFonts w:ascii="Batang" w:eastAsia="Batang" w:hAnsi="Batang"/>
                <w:sz w:val="28"/>
                <w:szCs w:val="28"/>
              </w:rPr>
            </w:pPr>
            <w:r>
              <w:rPr>
                <w:rFonts w:ascii="Batang" w:eastAsia="Batang" w:hAnsi="Batang"/>
                <w:sz w:val="28"/>
                <w:szCs w:val="28"/>
              </w:rPr>
              <w:t>B</w:t>
            </w:r>
            <w:r w:rsidR="00002E8A" w:rsidRPr="00111E8F">
              <w:rPr>
                <w:rFonts w:ascii="Batang" w:eastAsia="Batang" w:hAnsi="Batang"/>
                <w:sz w:val="28"/>
                <w:szCs w:val="28"/>
              </w:rPr>
              <w:t xml:space="preserve">eing Mode </w:t>
            </w:r>
          </w:p>
          <w:p w:rsidR="000E51DF" w:rsidRDefault="00C40A3A" w:rsidP="00111E8F">
            <w:pPr>
              <w:rPr>
                <w:rFonts w:ascii="Batang" w:eastAsia="Batang" w:hAnsi="Batang"/>
                <w:sz w:val="24"/>
                <w:szCs w:val="24"/>
              </w:rPr>
            </w:pPr>
            <w:r w:rsidRPr="00C40A3A">
              <w:rPr>
                <w:rFonts w:ascii="Batang" w:eastAsia="Batang" w:hAnsi="Batang"/>
                <w:bCs/>
                <w:iCs/>
                <w:color w:val="000000"/>
                <w:spacing w:val="3"/>
                <w:sz w:val="24"/>
                <w:szCs w:val="24"/>
              </w:rPr>
              <w:t>In being mode, the mind has “nothing to do, nowhere to go” and can focus fully on moment-by-moment experience, allowing us to be fully present and aware of whatever is here, right now.</w:t>
            </w:r>
            <w:r w:rsidR="00002E8A" w:rsidRPr="00C40A3A">
              <w:rPr>
                <w:rFonts w:ascii="Batang" w:eastAsia="Batang" w:hAnsi="Batang"/>
                <w:sz w:val="24"/>
                <w:szCs w:val="24"/>
              </w:rPr>
              <w:t xml:space="preserve"> </w:t>
            </w:r>
          </w:p>
          <w:p w:rsidR="00002E8A" w:rsidRPr="00C40A3A" w:rsidRDefault="000E51DF" w:rsidP="007710C5">
            <w:pPr>
              <w:rPr>
                <w:rFonts w:ascii="Batang" w:eastAsia="Batang" w:hAnsi="Batang"/>
                <w:sz w:val="24"/>
                <w:szCs w:val="24"/>
              </w:rPr>
            </w:pPr>
            <w:r>
              <w:rPr>
                <w:rFonts w:ascii="Batang" w:eastAsia="Batang" w:hAnsi="Batang"/>
                <w:sz w:val="24"/>
                <w:szCs w:val="24"/>
              </w:rPr>
              <w:t>The advantage of this mode is that ins</w:t>
            </w:r>
            <w:r w:rsidR="007710C5">
              <w:rPr>
                <w:rFonts w:ascii="Batang" w:eastAsia="Batang" w:hAnsi="Batang"/>
                <w:sz w:val="24"/>
                <w:szCs w:val="24"/>
              </w:rPr>
              <w:t>tead</w:t>
            </w:r>
            <w:r>
              <w:rPr>
                <w:rFonts w:ascii="Batang" w:eastAsia="Batang" w:hAnsi="Batang"/>
                <w:sz w:val="24"/>
                <w:szCs w:val="24"/>
              </w:rPr>
              <w:t xml:space="preserve"> of becoming caught up with machinations of the mind it allows us space to make a wise decision about how to proceed if indeed </w:t>
            </w:r>
            <w:r w:rsidR="0004490B">
              <w:rPr>
                <w:rFonts w:ascii="Batang" w:eastAsia="Batang" w:hAnsi="Batang"/>
                <w:sz w:val="24"/>
                <w:szCs w:val="24"/>
              </w:rPr>
              <w:t>any action is needed</w:t>
            </w:r>
            <w:r w:rsidR="007710C5">
              <w:rPr>
                <w:rFonts w:ascii="Batang" w:eastAsia="Batang" w:hAnsi="Batang"/>
                <w:sz w:val="24"/>
                <w:szCs w:val="24"/>
              </w:rPr>
              <w:t>, or to simply let things be</w:t>
            </w:r>
            <w:r w:rsidR="0004490B">
              <w:rPr>
                <w:rFonts w:ascii="Batang" w:eastAsia="Batang" w:hAnsi="Batang"/>
                <w:sz w:val="24"/>
                <w:szCs w:val="24"/>
              </w:rPr>
              <w:t xml:space="preserve">. </w:t>
            </w:r>
          </w:p>
        </w:tc>
        <w:tc>
          <w:tcPr>
            <w:tcW w:w="4508" w:type="dxa"/>
          </w:tcPr>
          <w:p w:rsidR="00002E8A" w:rsidRDefault="00002E8A" w:rsidP="00111E8F">
            <w:pPr>
              <w:rPr>
                <w:rFonts w:ascii="Batang" w:eastAsia="Batang" w:hAnsi="Batang"/>
                <w:sz w:val="28"/>
                <w:szCs w:val="28"/>
              </w:rPr>
            </w:pPr>
            <w:r>
              <w:rPr>
                <w:rFonts w:ascii="Batang" w:eastAsia="Batang" w:hAnsi="Batang"/>
                <w:sz w:val="28"/>
                <w:szCs w:val="28"/>
              </w:rPr>
              <w:t>Doing Mode</w:t>
            </w:r>
          </w:p>
          <w:p w:rsidR="00002E8A" w:rsidRPr="007710C5" w:rsidRDefault="00002E8A" w:rsidP="00111E8F">
            <w:pPr>
              <w:rPr>
                <w:rFonts w:ascii="Batang" w:eastAsia="Batang" w:hAnsi="Batang"/>
                <w:color w:val="000000"/>
                <w:spacing w:val="3"/>
                <w:sz w:val="24"/>
                <w:szCs w:val="24"/>
              </w:rPr>
            </w:pPr>
            <w:r w:rsidRPr="007710C5">
              <w:rPr>
                <w:rFonts w:ascii="Batang" w:eastAsia="Batang" w:hAnsi="Batang"/>
                <w:color w:val="000000"/>
                <w:spacing w:val="3"/>
                <w:sz w:val="24"/>
                <w:szCs w:val="24"/>
              </w:rPr>
              <w:t>The job of this mode of mind is </w:t>
            </w:r>
            <w:hyperlink r:id="rId5" w:tgtFrame="_blank" w:history="1">
              <w:r w:rsidRPr="007710C5">
                <w:rPr>
                  <w:rStyle w:val="Hyperlink"/>
                  <w:rFonts w:ascii="Batang" w:eastAsia="Batang" w:hAnsi="Batang"/>
                  <w:color w:val="000000"/>
                  <w:spacing w:val="3"/>
                  <w:sz w:val="24"/>
                  <w:szCs w:val="24"/>
                </w:rPr>
                <w:t>to get things done</w:t>
              </w:r>
            </w:hyperlink>
            <w:r w:rsidRPr="007710C5">
              <w:rPr>
                <w:rFonts w:ascii="Batang" w:eastAsia="Batang" w:hAnsi="Batang"/>
                <w:color w:val="000000"/>
                <w:spacing w:val="3"/>
                <w:sz w:val="24"/>
                <w:szCs w:val="24"/>
              </w:rPr>
              <w:t xml:space="preserve"> </w:t>
            </w:r>
            <w:r w:rsidR="00C40A3A" w:rsidRPr="007710C5">
              <w:rPr>
                <w:rFonts w:ascii="Batang" w:eastAsia="Batang" w:hAnsi="Batang"/>
                <w:color w:val="000000"/>
                <w:spacing w:val="3"/>
                <w:sz w:val="24"/>
                <w:szCs w:val="24"/>
              </w:rPr>
              <w:t xml:space="preserve">this </w:t>
            </w:r>
            <w:r w:rsidRPr="007710C5">
              <w:rPr>
                <w:rFonts w:ascii="Batang" w:eastAsia="Batang" w:hAnsi="Batang"/>
                <w:color w:val="000000"/>
                <w:spacing w:val="3"/>
                <w:sz w:val="24"/>
                <w:szCs w:val="24"/>
              </w:rPr>
              <w:t xml:space="preserve">could relate to the external world—or to the internal world of self—to feel happy, not make mistakes, never be depressed again, or be a good person. </w:t>
            </w:r>
            <w:r w:rsidR="007710C5" w:rsidRPr="007710C5">
              <w:rPr>
                <w:rFonts w:ascii="Batang" w:eastAsia="Batang" w:hAnsi="Batang"/>
                <w:color w:val="000000"/>
                <w:spacing w:val="3"/>
                <w:sz w:val="24"/>
                <w:szCs w:val="24"/>
              </w:rPr>
              <w:t xml:space="preserve">When doing mode goes into overdrive –this can be problematic. </w:t>
            </w:r>
            <w:r w:rsidRPr="007710C5">
              <w:rPr>
                <w:rFonts w:ascii="Batang" w:eastAsia="Batang" w:hAnsi="Batang"/>
                <w:color w:val="000000"/>
                <w:spacing w:val="3"/>
                <w:sz w:val="24"/>
                <w:szCs w:val="24"/>
              </w:rPr>
              <w:t xml:space="preserve">The basic strategy to achieve such goals involves the “discrepancy monitor”: a process that continually monitors and evaluates our current situation against an idea of what is desired, required, expected, or feared. </w:t>
            </w:r>
          </w:p>
          <w:p w:rsidR="00002E8A" w:rsidRPr="007710C5" w:rsidRDefault="00002E8A" w:rsidP="00111E8F">
            <w:pPr>
              <w:rPr>
                <w:rFonts w:ascii="Batang" w:eastAsia="Batang" w:hAnsi="Batang"/>
                <w:sz w:val="24"/>
                <w:szCs w:val="24"/>
              </w:rPr>
            </w:pPr>
            <w:r w:rsidRPr="007710C5">
              <w:rPr>
                <w:rFonts w:ascii="Batang" w:eastAsia="Batang" w:hAnsi="Batang"/>
                <w:color w:val="000000"/>
                <w:spacing w:val="3"/>
                <w:sz w:val="24"/>
                <w:szCs w:val="24"/>
              </w:rPr>
              <w:t>Once th</w:t>
            </w:r>
            <w:r w:rsidR="000E51DF" w:rsidRPr="007710C5">
              <w:rPr>
                <w:rFonts w:ascii="Batang" w:eastAsia="Batang" w:hAnsi="Batang"/>
                <w:color w:val="000000"/>
                <w:spacing w:val="3"/>
                <w:sz w:val="24"/>
                <w:szCs w:val="24"/>
              </w:rPr>
              <w:t>e</w:t>
            </w:r>
            <w:r w:rsidRPr="007710C5">
              <w:rPr>
                <w:rFonts w:ascii="Batang" w:eastAsia="Batang" w:hAnsi="Batang"/>
                <w:color w:val="000000"/>
                <w:spacing w:val="3"/>
                <w:sz w:val="24"/>
                <w:szCs w:val="24"/>
              </w:rPr>
              <w:t xml:space="preserve"> discrepancy monitor is switched on, it will find mismatches between how things are and how we think they should be. That is its job. Registering these mismatches motivates further attempts to reduce these discrepancies. But, crucially, dwelling on how things are not as we want them to be can</w:t>
            </w:r>
            <w:r w:rsidR="00C40A3A" w:rsidRPr="007710C5">
              <w:rPr>
                <w:rFonts w:ascii="Batang" w:eastAsia="Batang" w:hAnsi="Batang"/>
                <w:color w:val="000000"/>
                <w:spacing w:val="3"/>
                <w:sz w:val="24"/>
                <w:szCs w:val="24"/>
              </w:rPr>
              <w:t xml:space="preserve"> generate more </w:t>
            </w:r>
            <w:r w:rsidR="00C40A3A" w:rsidRPr="007710C5">
              <w:rPr>
                <w:rFonts w:ascii="Batang" w:eastAsia="Batang" w:hAnsi="Batang"/>
                <w:color w:val="000000"/>
                <w:spacing w:val="3"/>
                <w:sz w:val="24"/>
                <w:szCs w:val="24"/>
              </w:rPr>
              <w:lastRenderedPageBreak/>
              <w:t>stress.</w:t>
            </w:r>
            <w:r w:rsidRPr="007710C5">
              <w:rPr>
                <w:rFonts w:ascii="Batang" w:eastAsia="Batang" w:hAnsi="Batang"/>
                <w:color w:val="000000"/>
                <w:spacing w:val="3"/>
                <w:sz w:val="24"/>
                <w:szCs w:val="24"/>
              </w:rPr>
              <w:t xml:space="preserve"> </w:t>
            </w:r>
            <w:r w:rsidR="00C40A3A" w:rsidRPr="007710C5">
              <w:rPr>
                <w:rFonts w:ascii="Batang" w:eastAsia="Batang" w:hAnsi="Batang"/>
                <w:color w:val="000000"/>
                <w:spacing w:val="3"/>
                <w:sz w:val="24"/>
                <w:szCs w:val="24"/>
              </w:rPr>
              <w:t>O</w:t>
            </w:r>
            <w:r w:rsidRPr="007710C5">
              <w:rPr>
                <w:rFonts w:ascii="Batang" w:eastAsia="Batang" w:hAnsi="Batang"/>
                <w:color w:val="000000"/>
                <w:spacing w:val="3"/>
                <w:sz w:val="24"/>
                <w:szCs w:val="24"/>
              </w:rPr>
              <w:t xml:space="preserve">ur attempts to solve a “problem” by endlessly thinking about it </w:t>
            </w:r>
            <w:r w:rsidR="007710C5">
              <w:rPr>
                <w:rFonts w:ascii="Batang" w:eastAsia="Batang" w:hAnsi="Batang"/>
                <w:color w:val="000000"/>
                <w:spacing w:val="3"/>
                <w:sz w:val="24"/>
                <w:szCs w:val="24"/>
              </w:rPr>
              <w:t xml:space="preserve">(ruminating or worrying) </w:t>
            </w:r>
            <w:r w:rsidRPr="007710C5">
              <w:rPr>
                <w:rFonts w:ascii="Batang" w:eastAsia="Batang" w:hAnsi="Batang"/>
                <w:color w:val="000000"/>
                <w:spacing w:val="3"/>
                <w:sz w:val="24"/>
                <w:szCs w:val="24"/>
              </w:rPr>
              <w:t>can keep us locked into the state of mind from which we are doing our best to escape.</w:t>
            </w:r>
          </w:p>
          <w:p w:rsidR="007710C5" w:rsidRPr="007710C5" w:rsidRDefault="007710C5" w:rsidP="00111E8F">
            <w:pPr>
              <w:rPr>
                <w:rFonts w:ascii="Batang" w:eastAsia="Batang" w:hAnsi="Batang"/>
                <w:sz w:val="24"/>
                <w:szCs w:val="24"/>
              </w:rPr>
            </w:pPr>
          </w:p>
          <w:p w:rsidR="007710C5" w:rsidRDefault="007710C5" w:rsidP="00111E8F">
            <w:pPr>
              <w:rPr>
                <w:rFonts w:ascii="Batang" w:eastAsia="Batang" w:hAnsi="Batang"/>
                <w:sz w:val="28"/>
                <w:szCs w:val="28"/>
              </w:rPr>
            </w:pPr>
          </w:p>
          <w:p w:rsidR="007710C5" w:rsidRDefault="007710C5" w:rsidP="00111E8F">
            <w:pPr>
              <w:rPr>
                <w:rFonts w:ascii="Batang" w:eastAsia="Batang" w:hAnsi="Batang"/>
                <w:sz w:val="28"/>
                <w:szCs w:val="28"/>
              </w:rPr>
            </w:pPr>
          </w:p>
        </w:tc>
      </w:tr>
    </w:tbl>
    <w:p w:rsidR="00002E8A" w:rsidRDefault="00002E8A" w:rsidP="00111E8F">
      <w:pPr>
        <w:rPr>
          <w:rFonts w:ascii="Batang" w:eastAsia="Batang" w:hAnsi="Batang"/>
          <w:sz w:val="28"/>
          <w:szCs w:val="28"/>
        </w:rPr>
      </w:pPr>
    </w:p>
    <w:sectPr w:rsidR="00002E8A" w:rsidSect="000E51D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8F"/>
    <w:rsid w:val="00002E8A"/>
    <w:rsid w:val="0004490B"/>
    <w:rsid w:val="000E51DF"/>
    <w:rsid w:val="00111E8F"/>
    <w:rsid w:val="001E5B0C"/>
    <w:rsid w:val="00422228"/>
    <w:rsid w:val="006A3B48"/>
    <w:rsid w:val="007710C5"/>
    <w:rsid w:val="00C40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2E8A"/>
    <w:rPr>
      <w:color w:val="0000FF"/>
      <w:u w:val="single"/>
    </w:rPr>
  </w:style>
  <w:style w:type="table" w:styleId="TableGrid">
    <w:name w:val="Table Grid"/>
    <w:basedOn w:val="TableNormal"/>
    <w:uiPriority w:val="39"/>
    <w:rsid w:val="00002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2E8A"/>
    <w:rPr>
      <w:color w:val="0000FF"/>
      <w:u w:val="single"/>
    </w:rPr>
  </w:style>
  <w:style w:type="table" w:styleId="TableGrid">
    <w:name w:val="Table Grid"/>
    <w:basedOn w:val="TableNormal"/>
    <w:uiPriority w:val="39"/>
    <w:rsid w:val="00002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dful.org/are-you-addicted-to-do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Glock</dc:creator>
  <cp:lastModifiedBy>Glock Kathryn</cp:lastModifiedBy>
  <cp:revision>2</cp:revision>
  <dcterms:created xsi:type="dcterms:W3CDTF">2020-07-20T10:52:00Z</dcterms:created>
  <dcterms:modified xsi:type="dcterms:W3CDTF">2020-07-20T10:52:00Z</dcterms:modified>
</cp:coreProperties>
</file>